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0" w:before="0" w:line="240" w:lineRule="auto"/>
        <w:ind w:left="4320" w:firstLine="0"/>
        <w:jc w:val="left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Школьный этап</w:t>
      </w:r>
    </w:p>
    <w:p w:rsidR="00000000" w:rsidDel="00000000" w:rsidP="00000000" w:rsidRDefault="00000000" w:rsidRPr="00000000" w14:paraId="00000003">
      <w:pPr>
        <w:spacing w:after="0" w:before="0" w:line="240" w:lineRule="auto"/>
        <w:ind w:firstLine="709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Всероссийской олимпиады школьников по истории</w:t>
      </w:r>
    </w:p>
    <w:p w:rsidR="00000000" w:rsidDel="00000000" w:rsidP="00000000" w:rsidRDefault="00000000" w:rsidRPr="00000000" w14:paraId="00000004">
      <w:pPr>
        <w:spacing w:after="0" w:before="0" w:line="240" w:lineRule="auto"/>
        <w:ind w:left="4320" w:firstLine="0"/>
        <w:jc w:val="left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10-11 классы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ind w:firstLine="709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6">
      <w:pPr>
        <w:spacing w:after="0" w:before="0" w:line="240" w:lineRule="auto"/>
        <w:ind w:firstLine="709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Время на подготовку – 120 мин.</w:t>
      </w:r>
    </w:p>
    <w:p w:rsidR="00000000" w:rsidDel="00000000" w:rsidP="00000000" w:rsidRDefault="00000000" w:rsidRPr="00000000" w14:paraId="00000007">
      <w:pPr>
        <w:spacing w:after="0" w:before="0" w:line="240" w:lineRule="auto"/>
        <w:ind w:firstLine="709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4"/>
        <w:gridCol w:w="990"/>
        <w:gridCol w:w="974"/>
        <w:gridCol w:w="974"/>
        <w:gridCol w:w="990"/>
        <w:gridCol w:w="990"/>
        <w:gridCol w:w="990"/>
        <w:gridCol w:w="990"/>
        <w:gridCol w:w="990"/>
        <w:tblGridChange w:id="0">
          <w:tblGrid>
            <w:gridCol w:w="974"/>
            <w:gridCol w:w="990"/>
            <w:gridCol w:w="974"/>
            <w:gridCol w:w="974"/>
            <w:gridCol w:w="990"/>
            <w:gridCol w:w="990"/>
            <w:gridCol w:w="990"/>
            <w:gridCol w:w="990"/>
            <w:gridCol w:w="9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Итого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before="0" w:line="240" w:lineRule="auto"/>
        <w:ind w:firstLine="709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before="0" w:line="240" w:lineRule="auto"/>
        <w:ind w:firstLine="709"/>
        <w:rPr>
          <w:color w:val="000000"/>
        </w:rPr>
      </w:pPr>
      <w:r w:rsidDel="00000000" w:rsidR="00000000" w:rsidRPr="00000000">
        <w:rPr>
          <w:b w:val="1"/>
          <w:i w:val="1"/>
          <w:color w:val="000000"/>
          <w:u w:val="single"/>
          <w:rtl w:val="0"/>
        </w:rPr>
        <w:t xml:space="preserve">Задание 1.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Выберите по 1 верному ответу в каждом задании </w:t>
      </w:r>
      <w:r w:rsidDel="00000000" w:rsidR="00000000" w:rsidRPr="00000000">
        <w:rPr>
          <w:i w:val="1"/>
          <w:color w:val="000000"/>
          <w:rtl w:val="0"/>
        </w:rPr>
        <w:t xml:space="preserve">(1 балл за каждый правильный ответ, максимальный балл – 4).</w:t>
      </w:r>
      <w:r w:rsidDel="00000000" w:rsidR="00000000" w:rsidRPr="00000000">
        <w:rPr>
          <w:rtl w:val="0"/>
        </w:rPr>
      </w:r>
    </w:p>
    <w:tbl>
      <w:tblPr>
        <w:tblStyle w:val="Table2"/>
        <w:tblW w:w="9356.0" w:type="dxa"/>
        <w:jc w:val="left"/>
        <w:tblInd w:w="8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410"/>
        <w:gridCol w:w="1701"/>
        <w:gridCol w:w="2977"/>
        <w:tblGridChange w:id="0">
          <w:tblGrid>
            <w:gridCol w:w="2268"/>
            <w:gridCol w:w="2410"/>
            <w:gridCol w:w="1701"/>
            <w:gridCol w:w="29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1.1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1.2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before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1.3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1.4.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before="0" w:line="240" w:lineRule="auto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b w:val="1"/>
                <w:i w:val="1"/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before="0" w:line="240" w:lineRule="auto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b w:val="1"/>
                <w:i w:val="1"/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before="0" w:line="240" w:lineRule="auto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b w:val="1"/>
                <w:i w:val="1"/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before="0" w:line="240" w:lineRule="auto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b w:val="1"/>
                <w:i w:val="1"/>
                <w:color w:val="000000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02D">
      <w:pPr>
        <w:spacing w:after="0" w:before="0" w:line="240" w:lineRule="auto"/>
        <w:ind w:firstLine="709"/>
        <w:rPr>
          <w:color w:val="000000"/>
        </w:rPr>
      </w:pPr>
      <w:r w:rsidDel="00000000" w:rsidR="00000000" w:rsidRPr="00000000">
        <w:rPr>
          <w:b w:val="1"/>
          <w:i w:val="1"/>
          <w:color w:val="000000"/>
          <w:u w:val="single"/>
          <w:rtl w:val="0"/>
        </w:rPr>
        <w:t xml:space="preserve">Задание 2.</w:t>
      </w:r>
      <w:r w:rsidDel="00000000" w:rsidR="00000000" w:rsidRPr="00000000">
        <w:rPr>
          <w:b w:val="1"/>
          <w:color w:val="000000"/>
          <w:rtl w:val="0"/>
        </w:rPr>
        <w:t xml:space="preserve"> Выберите несколько верных ответов в каждом блоке </w:t>
      </w:r>
      <w:r w:rsidDel="00000000" w:rsidR="00000000" w:rsidRPr="00000000">
        <w:rPr>
          <w:i w:val="1"/>
          <w:color w:val="000000"/>
          <w:rtl w:val="0"/>
        </w:rPr>
        <w:t xml:space="preserve">(по 3 балла за каждый правильный ответ, максимальный балл – 12).</w:t>
      </w:r>
      <w:r w:rsidDel="00000000" w:rsidR="00000000" w:rsidRPr="00000000">
        <w:rPr>
          <w:rtl w:val="0"/>
        </w:rPr>
      </w:r>
    </w:p>
    <w:tbl>
      <w:tblPr>
        <w:tblStyle w:val="Table3"/>
        <w:tblW w:w="9345.0" w:type="dxa"/>
        <w:jc w:val="left"/>
        <w:tblInd w:w="8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5"/>
        <w:gridCol w:w="2370"/>
        <w:gridCol w:w="2280"/>
        <w:gridCol w:w="2430"/>
        <w:tblGridChange w:id="0">
          <w:tblGrid>
            <w:gridCol w:w="2265"/>
            <w:gridCol w:w="2370"/>
            <w:gridCol w:w="2280"/>
            <w:gridCol w:w="24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before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2.1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2.2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2.3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before="0" w:line="240" w:lineRule="auto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2.4.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before="0" w:line="240" w:lineRule="auto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b w:val="1"/>
                <w:i w:val="1"/>
                <w:color w:val="000000"/>
                <w:rtl w:val="0"/>
              </w:rPr>
              <w:t xml:space="preserve">235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before="0" w:line="240" w:lineRule="auto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b w:val="1"/>
                <w:i w:val="1"/>
                <w:color w:val="000000"/>
                <w:rtl w:val="0"/>
              </w:rPr>
              <w:t xml:space="preserve">134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before="0" w:line="240" w:lineRule="auto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b w:val="1"/>
                <w:i w:val="1"/>
                <w:color w:val="000000"/>
                <w:rtl w:val="0"/>
              </w:rPr>
              <w:t xml:space="preserve">456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before="0" w:line="240" w:lineRule="auto"/>
              <w:rPr>
                <w:b w:val="1"/>
                <w:i w:val="1"/>
                <w:color w:val="000000"/>
              </w:rPr>
            </w:pPr>
            <w:r w:rsidDel="00000000" w:rsidR="00000000" w:rsidRPr="00000000">
              <w:rPr>
                <w:b w:val="1"/>
                <w:i w:val="1"/>
                <w:color w:val="000000"/>
                <w:rtl w:val="0"/>
              </w:rPr>
              <w:t xml:space="preserve">124</w:t>
            </w:r>
          </w:p>
        </w:tc>
      </w:tr>
    </w:tbl>
    <w:p w:rsidR="00000000" w:rsidDel="00000000" w:rsidP="00000000" w:rsidRDefault="00000000" w:rsidRPr="00000000" w14:paraId="00000036">
      <w:pPr>
        <w:spacing w:after="0" w:before="0" w:line="240" w:lineRule="auto"/>
        <w:ind w:firstLine="709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before="0" w:line="240" w:lineRule="auto"/>
        <w:ind w:firstLine="709"/>
        <w:rPr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u w:val="single"/>
          <w:rtl w:val="0"/>
        </w:rPr>
        <w:t xml:space="preserve">Задание 3.</w:t>
      </w:r>
      <w:r w:rsidDel="00000000" w:rsidR="00000000" w:rsidRPr="00000000">
        <w:rPr>
          <w:b w:val="1"/>
          <w:color w:val="000000"/>
          <w:rtl w:val="0"/>
        </w:rPr>
        <w:t xml:space="preserve"> По какому историческому критерию образованы ряды </w:t>
      </w:r>
      <w:r w:rsidDel="00000000" w:rsidR="00000000" w:rsidRPr="00000000">
        <w:rPr>
          <w:i w:val="1"/>
          <w:color w:val="000000"/>
          <w:rtl w:val="0"/>
        </w:rPr>
        <w:t xml:space="preserve">(до 2 балла за каждый полный ответ, максимальный балл – 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0" w:line="240" w:lineRule="auto"/>
        <w:ind w:left="709" w:firstLine="0"/>
        <w:rPr>
          <w:b w:val="1"/>
          <w:i w:val="1"/>
          <w:color w:val="000000"/>
          <w:u w:val="single"/>
        </w:rPr>
      </w:pPr>
      <w:r w:rsidDel="00000000" w:rsidR="00000000" w:rsidRPr="00000000">
        <w:rPr>
          <w:color w:val="000000"/>
          <w:rtl w:val="0"/>
        </w:rPr>
        <w:t xml:space="preserve">3.1. мурома, корела, чудь, емь, сумь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before="0" w:line="240" w:lineRule="auto"/>
        <w:ind w:left="709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</w:t>
      </w:r>
      <w:r w:rsidDel="00000000" w:rsidR="00000000" w:rsidRPr="00000000">
        <w:rPr>
          <w:b w:val="1"/>
          <w:color w:val="000000"/>
          <w:rtl w:val="0"/>
        </w:rPr>
        <w:t xml:space="preserve">финно-угорские племена</w:t>
      </w:r>
      <w:r w:rsidDel="00000000" w:rsidR="00000000" w:rsidRPr="00000000">
        <w:rPr>
          <w:color w:val="000000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3A">
      <w:pPr>
        <w:spacing w:after="0" w:before="0" w:line="240" w:lineRule="auto"/>
        <w:ind w:left="709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3.2. </w:t>
      </w:r>
    </w:p>
    <w:tbl>
      <w:tblPr>
        <w:tblStyle w:val="Table4"/>
        <w:tblW w:w="9765.0" w:type="dxa"/>
        <w:jc w:val="left"/>
        <w:tblInd w:w="7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2565"/>
        <w:gridCol w:w="2445"/>
        <w:gridCol w:w="2310"/>
        <w:tblGridChange w:id="0">
          <w:tblGrid>
            <w:gridCol w:w="2445"/>
            <w:gridCol w:w="2565"/>
            <w:gridCol w:w="2445"/>
            <w:gridCol w:w="23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114300" distT="114300" distL="114300" distR="114300">
                  <wp:extent cx="1328405" cy="1904048"/>
                  <wp:effectExtent b="0" l="0" r="0" t="0"/>
                  <wp:docPr id="207772083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405" cy="190404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114300" distT="114300" distL="114300" distR="114300">
                  <wp:extent cx="1396391" cy="1913573"/>
                  <wp:effectExtent b="0" l="0" r="0" t="0"/>
                  <wp:docPr id="207772084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391" cy="191357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114300" distT="114300" distL="114300" distR="114300">
                  <wp:extent cx="1369377" cy="1925963"/>
                  <wp:effectExtent b="0" l="0" r="0" t="0"/>
                  <wp:docPr id="207772084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377" cy="19259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</w:rPr>
              <w:drawing>
                <wp:inline distB="114300" distT="114300" distL="114300" distR="114300">
                  <wp:extent cx="1488619" cy="1904048"/>
                  <wp:effectExtent b="0" l="0" r="0" t="0"/>
                  <wp:docPr id="207772084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619" cy="190404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0" w:before="0" w:line="240" w:lineRule="auto"/>
        <w:ind w:left="709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after="0" w:before="0" w:line="240" w:lineRule="auto"/>
        <w:ind w:firstLine="709"/>
        <w:rPr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Миниатюры из Лицевого летописного свода___________________________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="240" w:lineRule="auto"/>
        <w:ind w:firstLine="709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3.3. Е.П. Нарышкина, А.Г. Муравьёва, А.В. Розен, Е.И. Трубецкая, К.П. Ивашева</w:t>
      </w:r>
    </w:p>
    <w:p w:rsidR="00000000" w:rsidDel="00000000" w:rsidP="00000000" w:rsidRDefault="00000000" w:rsidRPr="00000000" w14:paraId="00000042">
      <w:pPr>
        <w:spacing w:after="0" w:before="0" w:line="240" w:lineRule="auto"/>
        <w:ind w:firstLine="709"/>
        <w:rPr>
          <w:b w:val="1"/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____жёны декабристов, выехавшие в Сибирь_________________________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b w:val="1"/>
          <w:i w:val="1"/>
          <w:color w:val="000000"/>
          <w:rtl w:val="0"/>
        </w:rPr>
        <w:br w:type="textWrapping"/>
      </w:r>
      <w:r w:rsidDel="00000000" w:rsidR="00000000" w:rsidRPr="00000000">
        <w:rPr>
          <w:b w:val="1"/>
          <w:i w:val="1"/>
          <w:smallCaps w:val="0"/>
          <w:strike w:val="0"/>
          <w:color w:val="000000"/>
          <w:shd w:fill="auto" w:val="clear"/>
          <w:vertAlign w:val="baseline"/>
          <w:rtl w:val="0"/>
        </w:rPr>
        <w:t xml:space="preserve">Задание 4.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hd w:fill="auto" w:val="clear"/>
          <w:vertAlign w:val="baseline"/>
          <w:rtl w:val="0"/>
        </w:rPr>
        <w:t xml:space="preserve"> Что или кто является лишним в ряду? Подчеркните это слово и объясните почему.   (1 балл - за выделение лишнего, 2- за пояснение, максимальный балл - 6)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before="0" w:line="240" w:lineRule="auto"/>
        <w:ind w:firstLine="709"/>
        <w:rPr>
          <w:b w:val="1"/>
          <w:i w:val="1"/>
          <w:color w:val="000000"/>
          <w:highlight w:val="white"/>
        </w:rPr>
      </w:pPr>
      <w:r w:rsidDel="00000000" w:rsidR="00000000" w:rsidRPr="00000000">
        <w:rPr>
          <w:b w:val="1"/>
          <w:color w:val="000000"/>
          <w:rtl w:val="0"/>
        </w:rPr>
        <w:t xml:space="preserve">4.1.</w:t>
      </w:r>
      <w:r w:rsidDel="00000000" w:rsidR="00000000" w:rsidRPr="00000000">
        <w:rPr>
          <w:color w:val="000000"/>
          <w:rtl w:val="0"/>
        </w:rPr>
        <w:t xml:space="preserve"> Тула, Орёл, Воронеж, Путивль, Курск, Кром</w:t>
      </w:r>
      <w:r w:rsidDel="00000000" w:rsidR="00000000" w:rsidRPr="00000000">
        <w:rPr>
          <w:color w:val="000000"/>
          <w:rtl w:val="0"/>
        </w:rPr>
        <w:t xml:space="preserve">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before="0" w:line="240" w:lineRule="auto"/>
        <w:ind w:firstLine="709"/>
        <w:rPr>
          <w:color w:val="000000"/>
          <w:highlight w:val="white"/>
        </w:rPr>
      </w:pPr>
      <w:r w:rsidDel="00000000" w:rsidR="00000000" w:rsidRPr="00000000">
        <w:rPr>
          <w:b w:val="1"/>
          <w:i w:val="1"/>
          <w:color w:val="000000"/>
          <w:highlight w:val="white"/>
          <w:rtl w:val="0"/>
        </w:rPr>
        <w:t xml:space="preserve">___Воронеж, остальные города сдались (присягнули) Лжедмитрию I__________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before="0" w:line="240" w:lineRule="auto"/>
        <w:ind w:firstLine="709"/>
        <w:rPr>
          <w:i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4.2. </w:t>
      </w:r>
      <w:r w:rsidDel="00000000" w:rsidR="00000000" w:rsidRPr="00000000">
        <w:rPr>
          <w:color w:val="000000"/>
          <w:rtl w:val="0"/>
        </w:rPr>
        <w:t xml:space="preserve">А.С. Бубнов, Г.Е. Зиновьев, Г.И. Петровский, Л.Б. Каменев, В.И. Ленин, Г.Я. Сокольников, И.В. Сталин, Л.Д. Троцкий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0" w:line="240" w:lineRule="auto"/>
        <w:ind w:firstLine="709"/>
        <w:rPr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__</w:t>
      </w:r>
      <w:r w:rsidDel="00000000" w:rsidR="00000000" w:rsidRPr="00000000">
        <w:rPr>
          <w:b w:val="1"/>
          <w:color w:val="000000"/>
          <w:rtl w:val="0"/>
        </w:rPr>
        <w:t xml:space="preserve">Г.И. Петровский, остальные члены Политбюро ЦК РСДРП(б) первого состава</w:t>
      </w:r>
      <w:r w:rsidDel="00000000" w:rsidR="00000000" w:rsidRPr="00000000">
        <w:rPr>
          <w:b w:val="1"/>
          <w:i w:val="1"/>
          <w:color w:val="000000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before="0" w:line="240" w:lineRule="auto"/>
        <w:ind w:firstLine="709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49">
      <w:pPr>
        <w:spacing w:after="0" w:before="0" w:line="24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          </w:t>
      </w:r>
    </w:p>
    <w:p w:rsidR="00000000" w:rsidDel="00000000" w:rsidP="00000000" w:rsidRDefault="00000000" w:rsidRPr="00000000" w14:paraId="0000004A">
      <w:pPr>
        <w:spacing w:after="0" w:before="0" w:line="240" w:lineRule="auto"/>
        <w:rPr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u w:val="single"/>
          <w:rtl w:val="0"/>
        </w:rPr>
        <w:t xml:space="preserve">Задание 5.</w:t>
      </w:r>
      <w:r w:rsidDel="00000000" w:rsidR="00000000" w:rsidRPr="00000000">
        <w:rPr>
          <w:b w:val="1"/>
          <w:color w:val="000000"/>
          <w:rtl w:val="0"/>
        </w:rPr>
        <w:t xml:space="preserve"> Соотнесите элементы правого и левого столбцов таблицы. </w:t>
      </w:r>
      <w:r w:rsidDel="00000000" w:rsidR="00000000" w:rsidRPr="00000000">
        <w:rPr>
          <w:i w:val="1"/>
          <w:color w:val="000000"/>
          <w:rtl w:val="0"/>
        </w:rPr>
        <w:t xml:space="preserve">(По 1 баллу каждый за верный ответ; максимальный балл -12).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before="0" w:line="240" w:lineRule="auto"/>
        <w:ind w:firstLine="709"/>
        <w:rPr>
          <w:b w:val="1"/>
          <w:i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5.1.  Соотнесите названия события и имена российских министров внутренних дел, в чьи годы исполнения министерских полномочий и произошли упомянутые события.  </w:t>
      </w:r>
      <w:r w:rsidDel="00000000" w:rsidR="00000000" w:rsidRPr="00000000">
        <w:rPr>
          <w:b w:val="1"/>
          <w:i w:val="1"/>
          <w:color w:val="000000"/>
          <w:rtl w:val="0"/>
        </w:rPr>
        <w:t xml:space="preserve">Ответ:</w:t>
      </w:r>
    </w:p>
    <w:tbl>
      <w:tblPr>
        <w:tblStyle w:val="Table5"/>
        <w:tblW w:w="5103.0" w:type="dxa"/>
        <w:jc w:val="left"/>
        <w:tblInd w:w="22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2"/>
        <w:gridCol w:w="850"/>
        <w:gridCol w:w="993"/>
        <w:gridCol w:w="992"/>
        <w:gridCol w:w="1276"/>
        <w:tblGridChange w:id="0">
          <w:tblGrid>
            <w:gridCol w:w="992"/>
            <w:gridCol w:w="850"/>
            <w:gridCol w:w="993"/>
            <w:gridCol w:w="992"/>
            <w:gridCol w:w="12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Д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Г</w:t>
            </w:r>
          </w:p>
        </w:tc>
      </w:tr>
    </w:tbl>
    <w:p w:rsidR="00000000" w:rsidDel="00000000" w:rsidP="00000000" w:rsidRDefault="00000000" w:rsidRPr="00000000" w14:paraId="00000056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before="0" w:line="240" w:lineRule="auto"/>
        <w:ind w:firstLine="709"/>
        <w:rPr>
          <w:b w:val="1"/>
          <w:i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5.2. Установите соответствия. Запишите в таблицу выбранные цифры под соответствующими буквами.  Под тремя цифрами скрывается по две буквы.</w:t>
      </w:r>
      <w:r w:rsidDel="00000000" w:rsidR="00000000" w:rsidRPr="00000000">
        <w:rPr>
          <w:b w:val="1"/>
          <w:i w:val="1"/>
          <w:color w:val="000000"/>
          <w:rtl w:val="0"/>
        </w:rPr>
        <w:t xml:space="preserve">       Ответ:</w:t>
      </w:r>
    </w:p>
    <w:tbl>
      <w:tblPr>
        <w:tblStyle w:val="Table6"/>
        <w:tblW w:w="5655.0" w:type="dxa"/>
        <w:jc w:val="left"/>
        <w:tblInd w:w="22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35"/>
        <w:gridCol w:w="1245"/>
        <w:gridCol w:w="1500"/>
        <w:gridCol w:w="1575"/>
        <w:tblGridChange w:id="0">
          <w:tblGrid>
            <w:gridCol w:w="1335"/>
            <w:gridCol w:w="1245"/>
            <w:gridCol w:w="1500"/>
            <w:gridCol w:w="15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БД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ГЖ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ВЕ</w:t>
            </w:r>
          </w:p>
        </w:tc>
      </w:tr>
    </w:tbl>
    <w:p w:rsidR="00000000" w:rsidDel="00000000" w:rsidP="00000000" w:rsidRDefault="00000000" w:rsidRPr="00000000" w14:paraId="00000060">
      <w:pPr>
        <w:rPr>
          <w:b w:val="1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before="0" w:line="240" w:lineRule="auto"/>
        <w:rPr>
          <w:i w:val="1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i w:val="1"/>
          <w:color w:val="000000"/>
          <w:u w:val="single"/>
          <w:rtl w:val="0"/>
        </w:rPr>
        <w:t xml:space="preserve">Задание 6.</w:t>
      </w:r>
      <w:r w:rsidDel="00000000" w:rsidR="00000000" w:rsidRPr="00000000">
        <w:rPr>
          <w:b w:val="1"/>
          <w:color w:val="000000"/>
          <w:rtl w:val="0"/>
        </w:rPr>
        <w:t xml:space="preserve"> Перед Вами иллюстрации произведений писателей, проживавших в свое время в усадьбе, изображенной ниже. Назовите ее. Определите, к какому произведению каждого писателя относятся представленные иллюстрации. </w:t>
      </w:r>
      <w:r w:rsidDel="00000000" w:rsidR="00000000" w:rsidRPr="00000000">
        <w:rPr>
          <w:i w:val="1"/>
          <w:color w:val="000000"/>
          <w:highlight w:val="white"/>
          <w:rtl w:val="0"/>
        </w:rPr>
        <w:t xml:space="preserve">(По 1 баллу за верно указанные фамилию и и имя писателя, 1 балл за корректное название и соотнесение иллюстрации произведения с его автором, 1 балл за верно указанное название усадьбы; м</w:t>
      </w:r>
      <w:r w:rsidDel="00000000" w:rsidR="00000000" w:rsidRPr="00000000">
        <w:rPr>
          <w:i w:val="1"/>
          <w:color w:val="000000"/>
          <w:rtl w:val="0"/>
        </w:rPr>
        <w:t xml:space="preserve">аксимальный балл – 15.)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before="0" w:line="240" w:lineRule="auto"/>
        <w:ind w:firstLine="709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Усадьба: Переделкино___________</w:t>
      </w:r>
    </w:p>
    <w:tbl>
      <w:tblPr>
        <w:tblStyle w:val="Table7"/>
        <w:tblW w:w="10487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6.2538701190142"/>
        <w:gridCol w:w="4418.124118686466"/>
        <w:gridCol w:w="2626.566911109071"/>
        <w:gridCol w:w="2626.566911109071"/>
        <w:tblGridChange w:id="0">
          <w:tblGrid>
            <w:gridCol w:w="816.2538701190142"/>
            <w:gridCol w:w="4418.124118686466"/>
            <w:gridCol w:w="2626.566911109071"/>
            <w:gridCol w:w="2626.566911109071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rPr>
                <w:color w:val="000000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color w:val="000000"/>
                <w:rtl w:val="0"/>
              </w:rPr>
              <w:t xml:space="preserve">Буква фото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Имя и фамилия писателя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Иллюстрация из произведения (порядковое число)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Название произведения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Александр Фадеев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Молодая гвардия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Константин Паустовский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Теплый хлеб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Александр Корнейчук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Краденое солнце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Борис Пастернак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Доктор Живаго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Валентин Катаев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Сын полка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Илья Ильф и Евгений Петров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12 стульев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Вениамин Каверин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after="0" w:before="0" w:line="24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Два капитана</w:t>
            </w:r>
          </w:p>
        </w:tc>
      </w:tr>
    </w:tbl>
    <w:p w:rsidR="00000000" w:rsidDel="00000000" w:rsidP="00000000" w:rsidRDefault="00000000" w:rsidRPr="00000000" w14:paraId="00000083">
      <w:pPr>
        <w:spacing w:after="0" w:before="0" w:line="240" w:lineRule="auto"/>
        <w:ind w:firstLine="720"/>
        <w:rPr>
          <w:b w:val="1"/>
          <w:color w:val="000000"/>
        </w:rPr>
      </w:pPr>
      <w:r w:rsidDel="00000000" w:rsidR="00000000" w:rsidRPr="00000000">
        <w:rPr>
          <w:b w:val="1"/>
          <w:i w:val="1"/>
          <w:color w:val="000000"/>
          <w:u w:val="single"/>
          <w:rtl w:val="0"/>
        </w:rPr>
        <w:t xml:space="preserve">Задание 7.</w:t>
      </w:r>
      <w:r w:rsidDel="00000000" w:rsidR="00000000" w:rsidRPr="00000000">
        <w:rPr>
          <w:b w:val="1"/>
          <w:i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Выполните задания по карте. </w:t>
      </w:r>
      <w:r w:rsidDel="00000000" w:rsidR="00000000" w:rsidRPr="00000000">
        <w:rPr>
          <w:i w:val="1"/>
          <w:color w:val="000000"/>
          <w:rtl w:val="0"/>
        </w:rPr>
        <w:t xml:space="preserve">(10 баллов</w:t>
      </w:r>
      <w:r w:rsidDel="00000000" w:rsidR="00000000" w:rsidRPr="00000000">
        <w:rPr>
          <w:color w:val="00000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before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7.1. Начнём с простых вопросов. Укажите (один) месяц и (один) год, в которые происходили изображенные на карте события. Укажите гидроним, от которого образовано советское название для событий (2 б.)</w:t>
      </w:r>
    </w:p>
    <w:p w:rsidR="00000000" w:rsidDel="00000000" w:rsidP="00000000" w:rsidRDefault="00000000" w:rsidRPr="00000000" w14:paraId="00000085">
      <w:pPr>
        <w:spacing w:after="0" w:before="0" w:line="240" w:lineRule="auto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События происходили:______в августе 1939 года_____________________________________</w:t>
        <w:br w:type="textWrapping"/>
        <w:t xml:space="preserve">Гидроним, от которого образовано название битвы:  ____река Халкин-Гол (Халкин-Гол)______</w:t>
      </w:r>
    </w:p>
    <w:p w:rsidR="00000000" w:rsidDel="00000000" w:rsidP="00000000" w:rsidRDefault="00000000" w:rsidRPr="00000000" w14:paraId="00000086">
      <w:pPr>
        <w:spacing w:after="0" w:before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7.2. На границе каких двух государственных образований происходила изображенная на карте битва? Армии каких трёх государств принимали в ней участие? (5 б.)</w:t>
      </w:r>
    </w:p>
    <w:p w:rsidR="00000000" w:rsidDel="00000000" w:rsidP="00000000" w:rsidRDefault="00000000" w:rsidRPr="00000000" w14:paraId="00000087">
      <w:pPr>
        <w:spacing w:after="0" w:before="0" w:line="240" w:lineRule="auto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Битва происходила на границе:  __Монгольской Народной Республики (МНР) и Маньчжоу-Го (Маньчжурии)____   Варианты “СССР”, “Япония”, “Китай” – не принимаются!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i w:val="1"/>
          <w:color w:val="000000"/>
          <w:rtl w:val="0"/>
        </w:rPr>
        <w:t xml:space="preserve">В битве принимали участие войска: __СССР, Японии, Монгольской Народной Республики (МНР)_______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before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7.3. Укажите общего командующего “... кавалерийскими дивизиями”, выделенными на карте цифрой 1). Укажите командующего подписанной на карте “1-й армейской группой”. Какой результат имела изображенная на карте битва?</w:t>
      </w:r>
    </w:p>
    <w:p w:rsidR="00000000" w:rsidDel="00000000" w:rsidP="00000000" w:rsidRDefault="00000000" w:rsidRPr="00000000" w14:paraId="00000089">
      <w:pPr>
        <w:spacing w:after="0" w:before="0" w:line="240" w:lineRule="auto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Командующий “...кавалерийскими дивизиями”: Хорлогийн Чойбалсан _________</w:t>
        <w:br w:type="textWrapping"/>
        <w:t xml:space="preserve">Командующий “1-й армейской группой”: Г.К. Жуков (Жуков) _________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i w:val="1"/>
          <w:color w:val="000000"/>
          <w:rtl w:val="0"/>
        </w:rPr>
        <w:t xml:space="preserve">Какой результат имела битва:  Территория МНР была очищена от японских войск (Победа войск СССР и МНР)  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before="0" w:line="240" w:lineRule="auto"/>
        <w:rPr>
          <w:b w:val="1"/>
          <w:i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before="0" w:line="240" w:lineRule="auto"/>
        <w:rPr>
          <w:color w:val="000000"/>
          <w:highlight w:val="white"/>
        </w:rPr>
      </w:pPr>
      <w:r w:rsidDel="00000000" w:rsidR="00000000" w:rsidRPr="00000000">
        <w:rPr>
          <w:b w:val="1"/>
          <w:i w:val="1"/>
          <w:color w:val="000000"/>
          <w:u w:val="single"/>
          <w:rtl w:val="0"/>
        </w:rPr>
        <w:t xml:space="preserve">Задание 8</w:t>
      </w:r>
      <w:r w:rsidDel="00000000" w:rsidR="00000000" w:rsidRPr="00000000">
        <w:rPr>
          <w:b w:val="1"/>
          <w:i w:val="1"/>
          <w:color w:val="000000"/>
          <w:rtl w:val="0"/>
        </w:rPr>
        <w:t xml:space="preserve">. Эссе (</w:t>
      </w:r>
      <w:r w:rsidDel="00000000" w:rsidR="00000000" w:rsidRPr="00000000">
        <w:rPr>
          <w:b w:val="1"/>
          <w:color w:val="000000"/>
          <w:rtl w:val="0"/>
        </w:rPr>
        <w:t xml:space="preserve">Максимальная оценка 35 баллов).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При написании работы постарайтесь исходить из того, что Жюри, оценивая Ваше эссе, будет руководствоваться следующими критериями: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u w:val="single"/>
          <w:rtl w:val="0"/>
        </w:rPr>
        <w:t xml:space="preserve">1. Обоснованность выбора темы</w:t>
      </w:r>
      <w:r w:rsidDel="00000000" w:rsidR="00000000" w:rsidRPr="00000000">
        <w:rPr>
          <w:color w:val="000000"/>
          <w:highlight w:val="white"/>
          <w:rtl w:val="0"/>
        </w:rPr>
        <w:t xml:space="preserve"> (объяснение выбора темы и задач, которые ставит перед собой в своей работе участник).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Оценивается вводная часть к работе - не более </w:t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7 баллов</w:t>
      </w:r>
      <w:r w:rsidDel="00000000" w:rsidR="00000000" w:rsidRPr="00000000">
        <w:rPr>
          <w:color w:val="000000"/>
          <w:highlight w:val="white"/>
          <w:rtl w:val="0"/>
        </w:rPr>
        <w:t xml:space="preserve">.</w:t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before="0" w:line="240" w:lineRule="auto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Требуется внятное оригинальное объяснение, демонстрирующее заинтересованность в теме (2 балла), и четкая постановка проблемы и задач работы, исходя из понимания смысла высказывания (должно быть сформулировано 4 задачи) (5 баллов).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u w:val="single"/>
          <w:rtl w:val="0"/>
        </w:rPr>
        <w:t xml:space="preserve">2. Оценка основной части к работе (макс. </w:t>
      </w:r>
      <w:r w:rsidDel="00000000" w:rsidR="00000000" w:rsidRPr="00000000">
        <w:rPr>
          <w:b w:val="1"/>
          <w:color w:val="000000"/>
          <w:highlight w:val="white"/>
          <w:u w:val="single"/>
          <w:rtl w:val="0"/>
        </w:rPr>
        <w:t xml:space="preserve">15 баллов</w:t>
      </w:r>
      <w:r w:rsidDel="00000000" w:rsidR="00000000" w:rsidRPr="00000000">
        <w:rPr>
          <w:color w:val="000000"/>
          <w:highlight w:val="white"/>
          <w:u w:val="single"/>
          <w:rtl w:val="0"/>
        </w:rPr>
        <w:t xml:space="preserve">):</w:t>
      </w:r>
      <w:r w:rsidDel="00000000" w:rsidR="00000000" w:rsidRPr="00000000">
        <w:rPr>
          <w:b w:val="1"/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При оценке каждой из выделенных задач учитываются: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Грамотность использования исторических фактов и терминов;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Аргументированность авторской позиции,  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rtl w:val="0"/>
        </w:rPr>
        <w:t xml:space="preserve">творческий характер восприятия темы, ее осмысления. </w:t>
      </w:r>
    </w:p>
    <w:p w:rsidR="00000000" w:rsidDel="00000000" w:rsidP="00000000" w:rsidRDefault="00000000" w:rsidRPr="00000000" w14:paraId="0000008D">
      <w:pPr>
        <w:spacing w:after="0" w:before="0" w:line="240" w:lineRule="auto"/>
        <w:rPr>
          <w:color w:val="000000"/>
        </w:rPr>
      </w:pPr>
      <w:r w:rsidDel="00000000" w:rsidR="00000000" w:rsidRPr="00000000">
        <w:rPr>
          <w:color w:val="000000"/>
          <w:highlight w:val="white"/>
          <w:u w:val="single"/>
          <w:rtl w:val="0"/>
        </w:rPr>
        <w:t xml:space="preserve">3. Требуется ярко выраженная личная позиция, заинтересованность в теме</w:t>
      </w:r>
      <w:r w:rsidDel="00000000" w:rsidR="00000000" w:rsidRPr="00000000">
        <w:rPr>
          <w:color w:val="000000"/>
          <w:highlight w:val="white"/>
          <w:rtl w:val="0"/>
        </w:rPr>
        <w:t xml:space="preserve"> (</w:t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4 балла</w:t>
      </w:r>
      <w:r w:rsidDel="00000000" w:rsidR="00000000" w:rsidRPr="00000000">
        <w:rPr>
          <w:color w:val="000000"/>
          <w:highlight w:val="white"/>
          <w:rtl w:val="0"/>
        </w:rPr>
        <w:t xml:space="preserve">)</w:t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,</w:t>
      </w:r>
      <w:r w:rsidDel="00000000" w:rsidR="00000000" w:rsidRPr="00000000">
        <w:rPr>
          <w:color w:val="000000"/>
          <w:highlight w:val="white"/>
          <w:rtl w:val="0"/>
        </w:rPr>
        <w:t xml:space="preserve"> оригинальные (имеющие право на существование, исходя из фактов и историографии) мысли, задачи и пути их решения. Работа написана хорошим литературным языком с учетом всех жанровых особенностей эссе</w:t>
      </w:r>
      <w:r w:rsidDel="00000000" w:rsidR="00000000" w:rsidRPr="00000000">
        <w:rPr>
          <w:color w:val="000000"/>
          <w:rtl w:val="0"/>
        </w:rPr>
        <w:t xml:space="preserve">.</w:t>
        <w:br w:type="textWrapping"/>
      </w:r>
      <w:r w:rsidDel="00000000" w:rsidR="00000000" w:rsidRPr="00000000">
        <w:rPr>
          <w:color w:val="000000"/>
          <w:highlight w:val="white"/>
          <w:u w:val="single"/>
          <w:rtl w:val="0"/>
        </w:rPr>
        <w:t xml:space="preserve">4. Знание различных точек зрения по избранному вопросу </w:t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(4 балла).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color w:val="000000"/>
          <w:highlight w:val="white"/>
          <w:u w:val="single"/>
          <w:rtl w:val="0"/>
        </w:rPr>
        <w:t xml:space="preserve">5. Умение автора делать конкретные выводы</w:t>
      </w:r>
      <w:r w:rsidDel="00000000" w:rsidR="00000000" w:rsidRPr="00000000">
        <w:rPr>
          <w:color w:val="000000"/>
          <w:highlight w:val="white"/>
          <w:rtl w:val="0"/>
        </w:rPr>
        <w:t xml:space="preserve"> по сути своей позиции, исходя из смысла высказывания и задач, сформулированных во введении, осмысление развития своей личной позиции </w:t>
      </w:r>
      <w:r w:rsidDel="00000000" w:rsidR="00000000" w:rsidRPr="00000000">
        <w:rPr>
          <w:b w:val="1"/>
          <w:color w:val="000000"/>
          <w:highlight w:val="white"/>
          <w:rtl w:val="0"/>
        </w:rPr>
        <w:t xml:space="preserve">(5 баллов).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b w:val="1"/>
          <w:color w:val="000000"/>
          <w:highlight w:val="white"/>
          <w:rtl w:val="0"/>
        </w:rPr>
        <w:br w:type="textWrapping"/>
        <w:t xml:space="preserve">1.</w:t>
      </w:r>
      <w:r w:rsidDel="00000000" w:rsidR="00000000" w:rsidRPr="00000000">
        <w:rPr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«</w:t>
      </w:r>
      <w:r w:rsidDel="00000000" w:rsidR="00000000" w:rsidRPr="00000000">
        <w:rPr>
          <w:color w:val="000000"/>
          <w:highlight w:val="white"/>
          <w:rtl w:val="0"/>
        </w:rPr>
        <w:t xml:space="preserve">«</w:t>
      </w:r>
      <w:r w:rsidDel="00000000" w:rsidR="00000000" w:rsidRPr="00000000">
        <w:rPr>
          <w:color w:val="000000"/>
          <w:rtl w:val="0"/>
        </w:rPr>
        <w:t xml:space="preserve">Большая дружина» была важным элементом элиты древнерусского общества, но не единственным и даже не важнейшим. Это были люди подчиненные князю и напрямую зависимые от него; они были его наиболее послушным и надежным инструментом власти. Однако, власть средневековых правителей никогда не была и не могла быть абсолютной. И той силой, с которой им приходилось считаться прежде всего, была знать» (П. С. Стефанович)</w:t>
      </w:r>
    </w:p>
    <w:p w:rsidR="00000000" w:rsidDel="00000000" w:rsidP="00000000" w:rsidRDefault="00000000" w:rsidRPr="00000000" w14:paraId="0000008F">
      <w:pPr>
        <w:spacing w:after="0" w:before="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Проблема: оценка положения князя в системе власти на Руси в сравнении с элитой древнерусского общества 10-11 вв</w:t>
      </w:r>
    </w:p>
    <w:p w:rsidR="00000000" w:rsidDel="00000000" w:rsidP="00000000" w:rsidRDefault="00000000" w:rsidRPr="00000000" w14:paraId="00000090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1. Дать оценку положению дружины в 10-11 веке на предмет “зависимости” от князя</w:t>
      </w:r>
    </w:p>
    <w:p w:rsidR="00000000" w:rsidDel="00000000" w:rsidP="00000000" w:rsidRDefault="00000000" w:rsidRPr="00000000" w14:paraId="00000091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 Проанализировать влияние дружины на княжескую власть в Киевской Руси 10 - 11 вв</w:t>
      </w:r>
    </w:p>
    <w:p w:rsidR="00000000" w:rsidDel="00000000" w:rsidP="00000000" w:rsidRDefault="00000000" w:rsidRPr="00000000" w14:paraId="00000092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 Дать оценку роли княжеской политики в системе власти на Руси</w:t>
      </w:r>
    </w:p>
    <w:p w:rsidR="00000000" w:rsidDel="00000000" w:rsidP="00000000" w:rsidRDefault="00000000" w:rsidRPr="00000000" w14:paraId="00000093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 Рассмотреть отношения князя и знати в 10-11 вв</w:t>
      </w:r>
    </w:p>
    <w:p w:rsidR="00000000" w:rsidDel="00000000" w:rsidP="00000000" w:rsidRDefault="00000000" w:rsidRPr="00000000" w14:paraId="00000094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b w:val="1"/>
          <w:color w:val="000000"/>
          <w:highlight w:val="white"/>
          <w:rtl w:val="0"/>
        </w:rPr>
        <w:t xml:space="preserve">2.</w:t>
      </w:r>
      <w:r w:rsidDel="00000000" w:rsidR="00000000" w:rsidRPr="00000000">
        <w:rPr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«</w:t>
      </w:r>
      <w:r w:rsidDel="00000000" w:rsidR="00000000" w:rsidRPr="00000000">
        <w:rPr>
          <w:color w:val="000000"/>
          <w:highlight w:val="white"/>
          <w:rtl w:val="0"/>
        </w:rPr>
        <w:t xml:space="preserve">Куликовская битва реально не имела никаких последствий. После отношения между Русью и Золотой Ордой восстановятся на прежних основаниях. Однако в данном случае впервые московскому князю Дмитрию Донскому удалось политически объединить вокруг себя целый ряд княжеств, так что Москва в этот период стала политическим лидером Северо-Восточной Руси</w:t>
      </w:r>
      <w:r w:rsidDel="00000000" w:rsidR="00000000" w:rsidRPr="00000000">
        <w:rPr>
          <w:color w:val="000000"/>
          <w:rtl w:val="0"/>
        </w:rPr>
        <w:t xml:space="preserve">».</w:t>
      </w:r>
      <w:r w:rsidDel="00000000" w:rsidR="00000000" w:rsidRPr="00000000">
        <w:rPr>
          <w:color w:val="000000"/>
          <w:highlight w:val="white"/>
          <w:rtl w:val="0"/>
        </w:rPr>
        <w:t xml:space="preserve"> (И. В. Курукин)</w:t>
      </w:r>
    </w:p>
    <w:p w:rsidR="00000000" w:rsidDel="00000000" w:rsidP="00000000" w:rsidRDefault="00000000" w:rsidRPr="00000000" w14:paraId="00000095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Проблема: Роль Куликовской битвы в русско-ордынских отношениях и политическом положении Московского княжества в Северо-Восточной Руси второй половины 14-15 вв.</w:t>
      </w:r>
    </w:p>
    <w:p w:rsidR="00000000" w:rsidDel="00000000" w:rsidP="00000000" w:rsidRDefault="00000000" w:rsidRPr="00000000" w14:paraId="00000096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1. Охарактеризовать русско-ордынские отношения до Куликовской битвы</w:t>
      </w:r>
    </w:p>
    <w:p w:rsidR="00000000" w:rsidDel="00000000" w:rsidP="00000000" w:rsidRDefault="00000000" w:rsidRPr="00000000" w14:paraId="00000097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2. Определить роль московского князя в Куликовской кампании</w:t>
      </w:r>
    </w:p>
    <w:p w:rsidR="00000000" w:rsidDel="00000000" w:rsidP="00000000" w:rsidRDefault="00000000" w:rsidRPr="00000000" w14:paraId="00000098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3. Определить влияние Куликовской битвы на развитие русско-ордынских отношений</w:t>
      </w:r>
    </w:p>
    <w:p w:rsidR="00000000" w:rsidDel="00000000" w:rsidP="00000000" w:rsidRDefault="00000000" w:rsidRPr="00000000" w14:paraId="00000099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4. Выявить другие последствия Куликовской битвы</w:t>
      </w:r>
    </w:p>
    <w:p w:rsidR="00000000" w:rsidDel="00000000" w:rsidP="00000000" w:rsidRDefault="00000000" w:rsidRPr="00000000" w14:paraId="0000009A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b w:val="1"/>
          <w:color w:val="000000"/>
          <w:highlight w:val="white"/>
          <w:rtl w:val="0"/>
        </w:rPr>
        <w:t xml:space="preserve">3.</w:t>
      </w:r>
      <w:r w:rsidDel="00000000" w:rsidR="00000000" w:rsidRPr="00000000">
        <w:rPr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«</w:t>
      </w:r>
      <w:r w:rsidDel="00000000" w:rsidR="00000000" w:rsidRPr="00000000">
        <w:rPr>
          <w:color w:val="000000"/>
          <w:highlight w:val="white"/>
          <w:rtl w:val="0"/>
        </w:rPr>
        <w:t xml:space="preserve">Многолетняя борьба России за выход к Балтийскому морю завершилась неудачей. Она продолжалась в течение почти всего самодержавного правления Ивана IV, и не случайно в сознании как современников, так и последующих поколений русских людей неудачный исход войны оказался прочно связанным с крахом личных планов царя… Нерешенная балтийская проблема оказывала в течение всего XVII столетия огромное влияние на развитие страны</w:t>
      </w:r>
      <w:r w:rsidDel="00000000" w:rsidR="00000000" w:rsidRPr="00000000">
        <w:rPr>
          <w:color w:val="000000"/>
          <w:rtl w:val="0"/>
        </w:rPr>
        <w:t xml:space="preserve">»</w:t>
      </w:r>
      <w:r w:rsidDel="00000000" w:rsidR="00000000" w:rsidRPr="00000000">
        <w:rPr>
          <w:color w:val="000000"/>
          <w:highlight w:val="white"/>
          <w:rtl w:val="0"/>
        </w:rPr>
        <w:t xml:space="preserve">. (А.В. Виноградов)</w:t>
      </w:r>
    </w:p>
    <w:p w:rsidR="00000000" w:rsidDel="00000000" w:rsidP="00000000" w:rsidRDefault="00000000" w:rsidRPr="00000000" w14:paraId="0000009B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Проблема: оценка итогов Ливонской войны в контексте “балтийского вопроса”</w:t>
      </w:r>
    </w:p>
    <w:p w:rsidR="00000000" w:rsidDel="00000000" w:rsidP="00000000" w:rsidRDefault="00000000" w:rsidRPr="00000000" w14:paraId="0000009C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Задачи:</w:t>
      </w:r>
    </w:p>
    <w:p w:rsidR="00000000" w:rsidDel="00000000" w:rsidP="00000000" w:rsidRDefault="00000000" w:rsidRPr="00000000" w14:paraId="0000009D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1. Охарактеризовать ход и итоги Ливонской войны</w:t>
      </w:r>
    </w:p>
    <w:p w:rsidR="00000000" w:rsidDel="00000000" w:rsidP="00000000" w:rsidRDefault="00000000" w:rsidRPr="00000000" w14:paraId="0000009E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2. Рассмотреть влияние личности Ивана Грозного на ход и итоги Ливонской войны </w:t>
      </w:r>
    </w:p>
    <w:p w:rsidR="00000000" w:rsidDel="00000000" w:rsidP="00000000" w:rsidRDefault="00000000" w:rsidRPr="00000000" w14:paraId="0000009F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3. Оценить влияние “нерешённой балтийской проблемы” на внешнюю политику России в XVII век</w:t>
      </w:r>
      <w:r w:rsidDel="00000000" w:rsidR="00000000" w:rsidRPr="00000000">
        <w:rPr>
          <w:b w:val="1"/>
          <w:color w:val="000000"/>
          <w:highlight w:val="white"/>
          <w:rtl w:val="0"/>
        </w:rPr>
        <w:br w:type="textWrapping"/>
        <w:t xml:space="preserve">4.</w:t>
      </w:r>
      <w:r w:rsidDel="00000000" w:rsidR="00000000" w:rsidRPr="00000000">
        <w:rPr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color w:val="000000"/>
          <w:highlight w:val="white"/>
          <w:rtl w:val="0"/>
        </w:rPr>
        <w:t xml:space="preserve">«Классовая направленность преобразований не исключает их громадной общенациональной значимости. Они вывели Россию на путь ускоренного экономического, политического и культурного развития и вписали имя Петра — инициатора этих преобразований — в плеяду выдающихся государственных деятелей нашей страны. </w:t>
      </w:r>
      <w:r w:rsidDel="00000000" w:rsidR="00000000" w:rsidRPr="00000000">
        <w:rPr>
          <w:color w:val="000000"/>
          <w:rtl w:val="0"/>
        </w:rPr>
        <w:t xml:space="preserve">Преобразования осуществлялись государственной властью, возглавляемой Петром Великим. Они еще раз подчеркивают колоссальную роль государства в истории нашей страны и специфические пути ее развития, обусловленные размерами территории и природными условиями</w:t>
      </w:r>
      <w:r w:rsidDel="00000000" w:rsidR="00000000" w:rsidRPr="00000000">
        <w:rPr>
          <w:color w:val="000000"/>
          <w:highlight w:val="white"/>
          <w:rtl w:val="0"/>
        </w:rPr>
        <w:t xml:space="preserve">»</w:t>
      </w:r>
      <w:r w:rsidDel="00000000" w:rsidR="00000000" w:rsidRPr="00000000">
        <w:rPr>
          <w:color w:val="000000"/>
          <w:rtl w:val="0"/>
        </w:rPr>
        <w:t xml:space="preserve"> (Н.И. Павленко)</w:t>
      </w:r>
    </w:p>
    <w:p w:rsidR="00000000" w:rsidDel="00000000" w:rsidP="00000000" w:rsidRDefault="00000000" w:rsidRPr="00000000" w14:paraId="000000A0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Проблема: Оценка влияния реформ Петра на экономическое, политическое и культурное развитие России</w:t>
      </w:r>
    </w:p>
    <w:p w:rsidR="00000000" w:rsidDel="00000000" w:rsidP="00000000" w:rsidRDefault="00000000" w:rsidRPr="00000000" w14:paraId="000000A1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1. Охарактеризовать темпы экономического, политического и культурного развития России до реформ Петра</w:t>
      </w:r>
    </w:p>
    <w:p w:rsidR="00000000" w:rsidDel="00000000" w:rsidP="00000000" w:rsidRDefault="00000000" w:rsidRPr="00000000" w14:paraId="000000A2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 Оценить роль Петра в инициации преобразований</w:t>
      </w:r>
    </w:p>
    <w:p w:rsidR="00000000" w:rsidDel="00000000" w:rsidP="00000000" w:rsidRDefault="00000000" w:rsidRPr="00000000" w14:paraId="000000A3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 Охарактеризовать классовую направленность реформ Петра</w:t>
      </w:r>
    </w:p>
    <w:p w:rsidR="00000000" w:rsidDel="00000000" w:rsidP="00000000" w:rsidRDefault="00000000" w:rsidRPr="00000000" w14:paraId="000000A4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 Оценить общенациональную значимость государственной власти в России начала XVIII в.</w:t>
      </w:r>
      <w:r w:rsidDel="00000000" w:rsidR="00000000" w:rsidRPr="00000000">
        <w:rPr>
          <w:b w:val="1"/>
          <w:color w:val="000000"/>
          <w:highlight w:val="white"/>
          <w:rtl w:val="0"/>
        </w:rPr>
        <w:br w:type="textWrapping"/>
        <w:t xml:space="preserve">5.</w:t>
      </w:r>
      <w:r w:rsidDel="00000000" w:rsidR="00000000" w:rsidRPr="00000000">
        <w:rPr>
          <w:color w:val="000000"/>
          <w:highlight w:val="white"/>
          <w:rtl w:val="0"/>
        </w:rPr>
        <w:t xml:space="preserve"> «В итоге могущество огромной империи, год от года набиравшей силу, покоилось на фундаменте крепостничества, и расцвет империи был расцветом власти дворянского сословия, составлявшего ничтожную часть населения, но сосредоточившего в своих руках основные богатства страны… </w:t>
      </w:r>
      <w:r w:rsidDel="00000000" w:rsidR="00000000" w:rsidRPr="00000000">
        <w:rPr>
          <w:color w:val="000000"/>
          <w:rtl w:val="0"/>
        </w:rPr>
        <w:t xml:space="preserve">Нельзя сказать, что в елизаветинское царствование народ безмолвствовал. Как и в прежние времена, суровые, отталкивающие формы крепостничества, жестокая эксплуатация вели к бегству и активному сопротивлению крестьян власти помещиков и государства. Наследие борьбы Разина и Булавина жило в сознании народа. В елизаветинское время уже родились те, кто позже встал под знамена Пугачева</w:t>
      </w:r>
      <w:r w:rsidDel="00000000" w:rsidR="00000000" w:rsidRPr="00000000">
        <w:rPr>
          <w:color w:val="000000"/>
          <w:highlight w:val="white"/>
          <w:rtl w:val="0"/>
        </w:rPr>
        <w:t xml:space="preserve">».</w:t>
      </w:r>
      <w:r w:rsidDel="00000000" w:rsidR="00000000" w:rsidRPr="00000000">
        <w:rPr>
          <w:color w:val="000000"/>
          <w:rtl w:val="0"/>
        </w:rPr>
        <w:t xml:space="preserve"> (Е.В. Анисимов)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Проблема: Оценка реакции народа на усиление Российской империи в XVIII в</w:t>
      </w:r>
    </w:p>
    <w:p w:rsidR="00000000" w:rsidDel="00000000" w:rsidP="00000000" w:rsidRDefault="00000000" w:rsidRPr="00000000" w14:paraId="000000A6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1. Оценить могущество Российской империи к концу правления Елизаветы Петровны</w:t>
      </w:r>
    </w:p>
    <w:p w:rsidR="00000000" w:rsidDel="00000000" w:rsidP="00000000" w:rsidRDefault="00000000" w:rsidRPr="00000000" w14:paraId="000000A7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 Охарактеризовать роль дворянского сословия в империи к концу правления Елизаветы</w:t>
      </w:r>
    </w:p>
    <w:p w:rsidR="00000000" w:rsidDel="00000000" w:rsidP="00000000" w:rsidRDefault="00000000" w:rsidRPr="00000000" w14:paraId="000000A8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 Проанализировать методы сопротивления крестьян власти помещиков и государства в XVII- первой половине XVIII вв.</w:t>
      </w:r>
    </w:p>
    <w:p w:rsidR="00000000" w:rsidDel="00000000" w:rsidP="00000000" w:rsidRDefault="00000000" w:rsidRPr="00000000" w14:paraId="000000A9">
      <w:pP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</w:t>
      </w:r>
      <w:r w:rsidDel="00000000" w:rsidR="00000000" w:rsidRPr="00000000">
        <w:rPr>
          <w:color w:val="000000"/>
          <w:rtl w:val="0"/>
        </w:rPr>
        <w:t xml:space="preserve"> Охарактеризовать реакцию народа на имперскую власть после правления Елизаветы</w:t>
      </w:r>
      <w:r w:rsidDel="00000000" w:rsidR="00000000" w:rsidRPr="00000000">
        <w:rPr>
          <w:b w:val="1"/>
          <w:color w:val="000000"/>
          <w:highlight w:val="white"/>
          <w:rtl w:val="0"/>
        </w:rPr>
        <w:br w:type="textWrapping"/>
        <w:t xml:space="preserve">6.</w:t>
      </w:r>
      <w:r w:rsidDel="00000000" w:rsidR="00000000" w:rsidRPr="00000000">
        <w:rPr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«С отставкой и ссылкой М.М. Сперанского уходила эпоха реформ – время свежих идей и экспериментов. Но в её недрах зарождалась следующая эпоха – движения декабристов» (Г. Е. Миронов).</w:t>
      </w:r>
    </w:p>
    <w:p w:rsidR="00000000" w:rsidDel="00000000" w:rsidP="00000000" w:rsidRDefault="00000000" w:rsidRPr="00000000" w14:paraId="000000AA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Проблема: Оценка влияния М.М. Сперанского на взаимоотношения власти и общества в РИ первой половины XIX в.</w:t>
      </w:r>
    </w:p>
    <w:p w:rsidR="00000000" w:rsidDel="00000000" w:rsidP="00000000" w:rsidRDefault="00000000" w:rsidRPr="00000000" w14:paraId="000000AB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Задачи:</w:t>
        <w:br w:type="textWrapping"/>
        <w:t xml:space="preserve">1. Выявить факторы, которые привели к началу эпохи “свежих идей и экспериментов”</w:t>
        <w:br w:type="textWrapping"/>
        <w:t xml:space="preserve">2. Оценить реформаторскую деятельность Сперанского в 1801-1812 гг</w:t>
        <w:br w:type="textWrapping"/>
        <w:t xml:space="preserve">3. Охарактеризовать реформаторскую деятельность Александра 1 после отставки Сперанского</w:t>
      </w:r>
    </w:p>
    <w:p w:rsidR="00000000" w:rsidDel="00000000" w:rsidP="00000000" w:rsidRDefault="00000000" w:rsidRPr="00000000" w14:paraId="000000AC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4. Сопоставить особенности движения декабристов с реформами Александра 1</w:t>
      </w:r>
      <w:r w:rsidDel="00000000" w:rsidR="00000000" w:rsidRPr="00000000">
        <w:rPr>
          <w:b w:val="1"/>
          <w:color w:val="000000"/>
          <w:highlight w:val="white"/>
          <w:rtl w:val="0"/>
        </w:rPr>
        <w:br w:type="textWrapping"/>
        <w:t xml:space="preserve">7.</w:t>
      </w:r>
      <w:r w:rsidDel="00000000" w:rsidR="00000000" w:rsidRPr="00000000">
        <w:rPr>
          <w:color w:val="000000"/>
          <w:highlight w:val="white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«После реформ 1860-х гг. самодержавие в прежнем виде не могло существовать сколько-нибудь долгий срок. Разрушение традиционной социальной опоры требовало его социальной и политической переориентации. В противном случае монархия вступала в роковое противоречие с теми началами, которые она сама поддерживала реформами. Этот вывод ясно подтверждается деятельностью правительства Александра II на протяжении 1870-х гг.» (М.Ю. Брандт)</w:t>
      </w:r>
    </w:p>
    <w:p w:rsidR="00000000" w:rsidDel="00000000" w:rsidP="00000000" w:rsidRDefault="00000000" w:rsidRPr="00000000" w14:paraId="000000AD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Проблема: Оценка влияния политики Александра II 1860-70-х гг. на социальные и политические основы российского самодержавия</w:t>
      </w:r>
    </w:p>
    <w:p w:rsidR="00000000" w:rsidDel="00000000" w:rsidP="00000000" w:rsidRDefault="00000000" w:rsidRPr="00000000" w14:paraId="000000AE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1. Охарактеризовать традиционную социальную опору российского самодержавия на момент начала реформ 1860-х</w:t>
      </w:r>
    </w:p>
    <w:p w:rsidR="00000000" w:rsidDel="00000000" w:rsidP="00000000" w:rsidRDefault="00000000" w:rsidRPr="00000000" w14:paraId="000000AF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 Оценить степень ее разрушения реформами</w:t>
      </w:r>
    </w:p>
    <w:p w:rsidR="00000000" w:rsidDel="00000000" w:rsidP="00000000" w:rsidRDefault="00000000" w:rsidRPr="00000000" w14:paraId="000000B0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 Сопоставить политику российского самодержавия 1870-х гг. с направлением, заданным реформами 60-х</w:t>
      </w:r>
    </w:p>
    <w:p w:rsidR="00000000" w:rsidDel="00000000" w:rsidP="00000000" w:rsidRDefault="00000000" w:rsidRPr="00000000" w14:paraId="000000B1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rtl w:val="0"/>
        </w:rPr>
        <w:t xml:space="preserve">4. Охарактеризовать последствия такой политики</w:t>
      </w:r>
      <w:r w:rsidDel="00000000" w:rsidR="00000000" w:rsidRPr="00000000">
        <w:rPr>
          <w:b w:val="1"/>
          <w:color w:val="000000"/>
          <w:highlight w:val="white"/>
          <w:rtl w:val="0"/>
        </w:rPr>
        <w:br w:type="textWrapping"/>
        <w:t xml:space="preserve">8.</w:t>
      </w:r>
      <w:r w:rsidDel="00000000" w:rsidR="00000000" w:rsidRPr="00000000">
        <w:rPr>
          <w:color w:val="000000"/>
          <w:highlight w:val="white"/>
          <w:rtl w:val="0"/>
        </w:rPr>
        <w:t xml:space="preserve"> «</w:t>
      </w:r>
      <w:r w:rsidDel="00000000" w:rsidR="00000000" w:rsidRPr="00000000">
        <w:rPr>
          <w:color w:val="000000"/>
          <w:rtl w:val="0"/>
        </w:rPr>
        <w:t xml:space="preserve">Политические убийства, от которых «принципиально» не отказывалась ни одна революционная партия в России, стали главным аргументом в борьбе против идейных противников. Государственный террор, унесший с 1917 года миллионы жизней, имеет генетическую связь с террором дореволюционным — как лево- и правоэкстремистским, так и правительственным</w:t>
      </w:r>
      <w:r w:rsidDel="00000000" w:rsidR="00000000" w:rsidRPr="00000000">
        <w:rPr>
          <w:color w:val="000000"/>
          <w:highlight w:val="white"/>
          <w:rtl w:val="0"/>
        </w:rPr>
        <w:t xml:space="preserve">». (О.В. Будницкий)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Проблема: Преемственность государственного террора советской власти в отношении идейных противников с методами политической борьбы радикалов в РИ конца XIX - начала XX века</w:t>
      </w:r>
    </w:p>
    <w:p w:rsidR="00000000" w:rsidDel="00000000" w:rsidP="00000000" w:rsidRDefault="00000000" w:rsidRPr="00000000" w14:paraId="000000B3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1. Охарактеризовать методы политической борьбы лево- и правоэкстремистских партий в России до 1917 г.</w:t>
      </w:r>
    </w:p>
    <w:p w:rsidR="00000000" w:rsidDel="00000000" w:rsidP="00000000" w:rsidRDefault="00000000" w:rsidRPr="00000000" w14:paraId="000000B4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2. Оценить реакцию правительства на деятельность этих партий как фактора, который способствовал складыванию в России революционной ситуации</w:t>
      </w:r>
    </w:p>
    <w:p w:rsidR="00000000" w:rsidDel="00000000" w:rsidP="00000000" w:rsidRDefault="00000000" w:rsidRPr="00000000" w14:paraId="000000B5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3. Проследить преемственность методов борьбы за власть в период гражданской войны в России с дореволюционным периодом</w:t>
      </w:r>
    </w:p>
    <w:p w:rsidR="00000000" w:rsidDel="00000000" w:rsidP="00000000" w:rsidRDefault="00000000" w:rsidRPr="00000000" w14:paraId="000000B6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4. Проследить преемственность методов борьбы советской власти с идейными противниками после завершения гражданской войны с дореволюционным периодом</w:t>
      </w:r>
      <w:r w:rsidDel="00000000" w:rsidR="00000000" w:rsidRPr="00000000">
        <w:rPr>
          <w:b w:val="1"/>
          <w:color w:val="000000"/>
          <w:rtl w:val="0"/>
        </w:rPr>
        <w:br w:type="textWrapping"/>
        <w:t xml:space="preserve">9.</w:t>
      </w:r>
      <w:r w:rsidDel="00000000" w:rsidR="00000000" w:rsidRPr="00000000">
        <w:rPr>
          <w:color w:val="000000"/>
          <w:rtl w:val="0"/>
        </w:rPr>
        <w:t xml:space="preserve"> «[До 1944 года] Безрассудные бомбардировки городов [союзниками] не сократили существенно уровень промышленного производства Германии и не подорвали, как ожидалось, воли народа к сопротивлению. В Германии и Италии господствовали тоталитарные режимы, и народы этих стран не сложили бы оружие перед самолетами, кружившими в небе. Однако в 1944-1945 годах военно-воздушные силы союзников использовались гораздо эффективнее нанося сокрушительные удары пожизненно важным центрам немецкой военной промышленности и тем самым подрывая способность противника к сопротивлению. На Дальнем Востоке превосходство союзников в воздухе также обрекло Японию на поражение, которое стало неизбежным, даже если бы не была применена атомная бомба.» (Б. Лиддел-Гарт)</w:t>
      </w:r>
    </w:p>
    <w:p w:rsidR="00000000" w:rsidDel="00000000" w:rsidP="00000000" w:rsidRDefault="00000000" w:rsidRPr="00000000" w14:paraId="000000B7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Проблема: Роль военно-воздушных сил союзников в окончании Второй Мировой войны</w:t>
      </w:r>
    </w:p>
    <w:p w:rsidR="00000000" w:rsidDel="00000000" w:rsidP="00000000" w:rsidRDefault="00000000" w:rsidRPr="00000000" w14:paraId="000000B8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1. Оценить эффективность работы военно-воздушных сил союзников в небе над Германией до 1944 г.</w:t>
      </w:r>
    </w:p>
    <w:p w:rsidR="00000000" w:rsidDel="00000000" w:rsidP="00000000" w:rsidRDefault="00000000" w:rsidRPr="00000000" w14:paraId="000000B9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 Определить степень поддержки населением Германии и Италии нацистского и фашистского режимов на завершающем этапе Второй Мировой войны</w:t>
      </w:r>
    </w:p>
    <w:p w:rsidR="00000000" w:rsidDel="00000000" w:rsidP="00000000" w:rsidRDefault="00000000" w:rsidRPr="00000000" w14:paraId="000000BA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3. Охарактеризовать результативность работы ВВС союзников в 1944-1945 гг. на германском фронте</w:t>
      </w:r>
    </w:p>
    <w:p w:rsidR="00000000" w:rsidDel="00000000" w:rsidP="00000000" w:rsidRDefault="00000000" w:rsidRPr="00000000" w14:paraId="000000BB">
      <w:pPr>
        <w:spacing w:after="0" w:before="0" w:line="240" w:lineRule="auto"/>
        <w:ind w:left="0" w:firstLine="0"/>
        <w:rPr>
          <w:color w:val="000000"/>
          <w:highlight w:val="white"/>
        </w:rPr>
      </w:pPr>
      <w:r w:rsidDel="00000000" w:rsidR="00000000" w:rsidRPr="00000000">
        <w:rPr>
          <w:color w:val="000000"/>
          <w:rtl w:val="0"/>
        </w:rPr>
        <w:t xml:space="preserve">4. Рассмотреть действия союзной авиации в ходе войны с Японией 1945 г. как фактор поражения последней</w:t>
      </w:r>
      <w:r w:rsidDel="00000000" w:rsidR="00000000" w:rsidRPr="00000000">
        <w:rPr>
          <w:b w:val="1"/>
          <w:color w:val="000000"/>
          <w:highlight w:val="white"/>
          <w:rtl w:val="0"/>
        </w:rPr>
        <w:br w:type="textWrapping"/>
        <w:t xml:space="preserve">10.</w:t>
      </w:r>
      <w:r w:rsidDel="00000000" w:rsidR="00000000" w:rsidRPr="00000000">
        <w:rPr>
          <w:color w:val="000000"/>
          <w:highlight w:val="white"/>
          <w:rtl w:val="0"/>
        </w:rPr>
        <w:t xml:space="preserve"> «В [...] СССР состояние общества к началу 1980-х годов было кризисным (или предкризисным), прежде всего из-за снижения темпов экономического роста и стагнации в социальной сфере. Однако «главными» были другие два кризиса: идеологический и политический. Пронизывавший программные и директивные документы догматизм препятствовал критическому осмыслению внутренних и международных реалий. Политический кризис проявлялся в неспособности и неготовности находившегося у власти одряхлевшего поколения «молодых сталинистов» встроить государство в давно изменившийся мир.» (А.С. Барсенков)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before="0" w:line="240" w:lineRule="auto"/>
        <w:ind w:left="0" w:firstLine="0"/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Проблема: Характер социально-политического и экономического состояния Советского Союза в конце 1970-х - нач. 1980-х гг.</w:t>
      </w:r>
    </w:p>
    <w:p w:rsidR="00000000" w:rsidDel="00000000" w:rsidP="00000000" w:rsidRDefault="00000000" w:rsidRPr="00000000" w14:paraId="000000BD">
      <w:pPr>
        <w:spacing w:after="0" w:before="0" w:line="240" w:lineRule="auto"/>
        <w:ind w:left="0" w:firstLine="0"/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1. Рассмотреть темпы экономического роста и развития социальной сферы на рубеже 1970-х - нач. 1980-х гг. на предмет их снижения (можно разделить на две задачи: отдельно про экономику, отдельно про социальное развитие)</w:t>
      </w:r>
    </w:p>
    <w:p w:rsidR="00000000" w:rsidDel="00000000" w:rsidP="00000000" w:rsidRDefault="00000000" w:rsidRPr="00000000" w14:paraId="000000BE">
      <w:pPr>
        <w:spacing w:after="0" w:before="0" w:line="240" w:lineRule="auto"/>
        <w:ind w:left="0" w:firstLine="0"/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2. Определить влияние государственной идеологии на внутриполитическое развитие СССР в конце брежневского правления</w:t>
      </w:r>
    </w:p>
    <w:p w:rsidR="00000000" w:rsidDel="00000000" w:rsidP="00000000" w:rsidRDefault="00000000" w:rsidRPr="00000000" w14:paraId="000000BF">
      <w:pPr>
        <w:spacing w:after="0" w:before="0" w:line="240" w:lineRule="auto"/>
        <w:ind w:left="0" w:firstLine="0"/>
        <w:jc w:val="both"/>
        <w:rPr>
          <w:color w:val="000000"/>
          <w:highlight w:val="white"/>
        </w:rPr>
      </w:pPr>
      <w:r w:rsidDel="00000000" w:rsidR="00000000" w:rsidRPr="00000000">
        <w:rPr>
          <w:color w:val="000000"/>
          <w:highlight w:val="white"/>
          <w:rtl w:val="0"/>
        </w:rPr>
        <w:t xml:space="preserve">3. Охарактеризовать положение Советского Союза в конце 1970-х - нач. 1980-х гг. на международной арене на предмет кризиса // рассмотреть эффективность внешней политики Брежнева и его окружения в конце 1970-х - нач. 1980-х гг.</w:t>
      </w:r>
    </w:p>
    <w:p w:rsidR="00000000" w:rsidDel="00000000" w:rsidP="00000000" w:rsidRDefault="00000000" w:rsidRPr="00000000" w14:paraId="000000C0">
      <w:pPr>
        <w:spacing w:after="0" w:before="0"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before="0" w:line="240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851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00000a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/>
    <w:rPr>
      <w:b w:val="1"/>
      <w:color w:val="000000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/>
    <w:rPr>
      <w:b w:val="1"/>
      <w:color w:val="000000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E9704D"/>
    <w:pPr>
      <w:spacing w:after="0" w:line="240" w:lineRule="auto"/>
    </w:pPr>
    <w:rPr>
      <w:rFonts w:ascii="Times New Roman" w:cs="Times New Roman" w:eastAsia="Times New Roman" w:hAnsi="Times New Roman"/>
      <w:color w:val="00000a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 w:val="1"/>
    <w:rsid w:val="00CD51FB"/>
    <w:pPr>
      <w:spacing w:after="100" w:afterAutospacing="1" w:before="100" w:beforeAutospacing="1"/>
      <w:outlineLvl w:val="2"/>
    </w:pPr>
    <w:rPr>
      <w:b w:val="1"/>
      <w:bCs w:val="1"/>
      <w:color w:val="auto"/>
      <w:sz w:val="27"/>
      <w:szCs w:val="27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Emphasis"/>
    <w:uiPriority w:val="20"/>
    <w:qFormat w:val="1"/>
    <w:rsid w:val="00E9704D"/>
    <w:rPr>
      <w:i w:val="1"/>
      <w:iCs w:val="1"/>
    </w:rPr>
  </w:style>
  <w:style w:type="paragraph" w:styleId="a4">
    <w:name w:val="Balloon Text"/>
    <w:basedOn w:val="a"/>
    <w:link w:val="a5"/>
    <w:uiPriority w:val="99"/>
    <w:semiHidden w:val="1"/>
    <w:unhideWhenUsed w:val="1"/>
    <w:rsid w:val="00E9704D"/>
    <w:rPr>
      <w:rFonts w:ascii="Tahoma" w:cs="Tahoma" w:hAnsi="Tahoma"/>
      <w:sz w:val="16"/>
      <w:szCs w:val="16"/>
    </w:rPr>
  </w:style>
  <w:style w:type="character" w:styleId="a5" w:customStyle="1">
    <w:name w:val="Текст выноски Знак"/>
    <w:basedOn w:val="a0"/>
    <w:link w:val="a4"/>
    <w:uiPriority w:val="99"/>
    <w:semiHidden w:val="1"/>
    <w:rsid w:val="00E9704D"/>
    <w:rPr>
      <w:rFonts w:ascii="Tahoma" w:cs="Tahoma" w:eastAsia="Times New Roman" w:hAnsi="Tahoma"/>
      <w:color w:val="00000a"/>
      <w:sz w:val="16"/>
      <w:szCs w:val="16"/>
      <w:lang w:eastAsia="ru-RU"/>
    </w:rPr>
  </w:style>
  <w:style w:type="character" w:styleId="a6">
    <w:name w:val="Strong"/>
    <w:basedOn w:val="a0"/>
    <w:uiPriority w:val="22"/>
    <w:qFormat w:val="1"/>
    <w:rsid w:val="00392535"/>
    <w:rPr>
      <w:b w:val="1"/>
      <w:bCs w:val="1"/>
    </w:rPr>
  </w:style>
  <w:style w:type="paragraph" w:styleId="a7">
    <w:name w:val="List Paragraph"/>
    <w:basedOn w:val="a"/>
    <w:uiPriority w:val="34"/>
    <w:qFormat w:val="1"/>
    <w:rsid w:val="00392535"/>
    <w:pPr>
      <w:ind w:left="720"/>
      <w:contextualSpacing w:val="1"/>
    </w:pPr>
  </w:style>
  <w:style w:type="table" w:styleId="a8">
    <w:name w:val="Table Grid"/>
    <w:basedOn w:val="a1"/>
    <w:uiPriority w:val="59"/>
    <w:rsid w:val="004A24E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9">
    <w:name w:val="Hyperlink"/>
    <w:basedOn w:val="a0"/>
    <w:uiPriority w:val="99"/>
    <w:semiHidden w:val="1"/>
    <w:unhideWhenUsed w:val="1"/>
    <w:rsid w:val="00736B41"/>
    <w:rPr>
      <w:color w:val="0000ff"/>
      <w:u w:val="single"/>
    </w:rPr>
  </w:style>
  <w:style w:type="paragraph" w:styleId="aa">
    <w:name w:val="Normal (Web)"/>
    <w:basedOn w:val="a"/>
    <w:uiPriority w:val="99"/>
    <w:unhideWhenUsed w:val="1"/>
    <w:rsid w:val="00736B41"/>
    <w:pPr>
      <w:spacing w:after="100" w:afterAutospacing="1" w:before="100" w:beforeAutospacing="1"/>
    </w:pPr>
    <w:rPr>
      <w:color w:val="auto"/>
    </w:rPr>
  </w:style>
  <w:style w:type="paragraph" w:styleId="articledecorationfirst" w:customStyle="1">
    <w:name w:val="article_decoration_first"/>
    <w:basedOn w:val="a"/>
    <w:rsid w:val="000C796D"/>
    <w:pPr>
      <w:spacing w:after="100" w:afterAutospacing="1" w:before="100" w:beforeAutospacing="1"/>
    </w:pPr>
    <w:rPr>
      <w:color w:val="auto"/>
    </w:rPr>
  </w:style>
  <w:style w:type="character" w:styleId="30" w:customStyle="1">
    <w:name w:val="Заголовок 3 Знак"/>
    <w:basedOn w:val="a0"/>
    <w:link w:val="3"/>
    <w:uiPriority w:val="9"/>
    <w:rsid w:val="00CD51FB"/>
    <w:rPr>
      <w:rFonts w:ascii="Times New Roman" w:cs="Times New Roman" w:eastAsia="Times New Roman" w:hAnsi="Times New Roman"/>
      <w:b w:val="1"/>
      <w:bCs w:val="1"/>
      <w:sz w:val="27"/>
      <w:szCs w:val="27"/>
      <w:lang w:eastAsia="ru-RU"/>
    </w:rPr>
  </w:style>
  <w:style w:type="paragraph" w:styleId="leftmargin" w:customStyle="1">
    <w:name w:val="left_margin"/>
    <w:basedOn w:val="a"/>
    <w:rsid w:val="002E042F"/>
    <w:pPr>
      <w:spacing w:after="100" w:afterAutospacing="1" w:before="100" w:beforeAutospacing="1"/>
    </w:pPr>
    <w:rPr>
      <w:color w:val="aut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WeXIIs7xFz7dSXlt40jLIJ+h0g==">CgMxLjAyCGguZ2pkZ3hzMgloLjMwajB6bGw4AHIhMWh3ZHpTbGVqT0VzS1o1VHEyMHN5THJ0WnJBSnJqM0RP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2023-09-18T07:58:00Z</dcterms:created>
  <dc:creator>Пользователь Windows</dc:creator>
</cp:coreProperties>
</file>